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  <w:bookmarkStart w:id="0" w:name="page1"/>
      <w:bookmarkEnd w:id="0"/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89" w:lineRule="exact"/>
        <w:rPr>
          <w:sz w:val="24"/>
          <w:szCs w:val="24"/>
        </w:rPr>
      </w:pPr>
    </w:p>
    <w:p>
      <w:pPr>
        <w:spacing w:line="343" w:lineRule="exact"/>
        <w:ind w:right="40"/>
        <w:rPr>
          <w:sz w:val="20"/>
          <w:szCs w:val="20"/>
        </w:rPr>
      </w:pP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豫药会 〔2019〕 48 号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4" w:lineRule="exact"/>
        <w:rPr>
          <w:sz w:val="24"/>
          <w:szCs w:val="24"/>
        </w:rPr>
      </w:pPr>
    </w:p>
    <w:p>
      <w:pPr>
        <w:spacing w:line="259" w:lineRule="exact"/>
        <w:rPr>
          <w:sz w:val="24"/>
          <w:szCs w:val="24"/>
        </w:rPr>
      </w:pPr>
    </w:p>
    <w:p>
      <w:pPr>
        <w:spacing w:line="600" w:lineRule="exact"/>
        <w:ind w:right="119"/>
        <w:jc w:val="both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关于举办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河南省药学会“科普大使”演讲大赛</w:t>
      </w:r>
    </w:p>
    <w:p>
      <w:pPr>
        <w:spacing w:line="600" w:lineRule="exact"/>
        <w:ind w:left="142" w:right="119"/>
        <w:jc w:val="center"/>
        <w:rPr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第一赛区晋级赛</w:t>
      </w:r>
      <w:r>
        <w:rPr>
          <w:rFonts w:ascii="宋体" w:hAnsi="宋体" w:eastAsia="宋体" w:cs="宋体"/>
          <w:b/>
          <w:bCs/>
          <w:sz w:val="44"/>
          <w:szCs w:val="44"/>
        </w:rPr>
        <w:t>的通知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" w:hAnsi="仿宋" w:eastAsia="仿宋" w:cs="仿宋"/>
          <w:color w:val="191919"/>
          <w:spacing w:val="0"/>
          <w:sz w:val="32"/>
          <w:szCs w:val="32"/>
        </w:rPr>
      </w:pP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spacing w:val="0"/>
          <w:sz w:val="20"/>
          <w:szCs w:val="20"/>
        </w:rPr>
      </w:pP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创新创业的社会基础是国民素质的提高，而科学素质则是国民素质的核心，决定着国家和民族的核心竞争力，科学普及在创新发展中扮演着与科技创新同等重要的作用。为强化我省药学科技传播能力，促进药学科普资源的开发、整合与共享，繁荣药学科普作品创作，丰富药学科普内容和形式，展现药师职业风采，河南省药学会定于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7月12日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在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新乡市举办“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河南省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药学会‘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科普大使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’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演讲大赛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第一赛区晋级赛”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，现将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比赛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相关事宜通知如下：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spacing w:val="0"/>
          <w:sz w:val="20"/>
          <w:szCs w:val="20"/>
        </w:rPr>
      </w:pPr>
      <w:r>
        <w:rPr>
          <w:rFonts w:ascii="黑体" w:hAnsi="黑体" w:eastAsia="黑体" w:cs="黑体"/>
          <w:color w:val="191919"/>
          <w:spacing w:val="0"/>
          <w:sz w:val="32"/>
          <w:szCs w:val="32"/>
        </w:rPr>
        <w:t>一、参赛人员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191919"/>
          <w:spacing w:val="0"/>
          <w:sz w:val="32"/>
          <w:szCs w:val="32"/>
        </w:rPr>
      </w:pP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河南省药学会“科普大使”演讲大赛第一赛区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评审胜出的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名选手。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680"/>
        <w:textAlignment w:val="auto"/>
        <w:rPr>
          <w:spacing w:val="0"/>
          <w:sz w:val="20"/>
          <w:szCs w:val="20"/>
        </w:rPr>
      </w:pPr>
      <w:r>
        <w:rPr>
          <w:rFonts w:ascii="黑体" w:hAnsi="黑体" w:eastAsia="黑体" w:cs="黑体"/>
          <w:color w:val="191919"/>
          <w:spacing w:val="0"/>
          <w:sz w:val="32"/>
          <w:szCs w:val="32"/>
        </w:rPr>
        <w:t>二、比赛时间及地点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0" w:firstLineChars="100"/>
        <w:textAlignment w:val="auto"/>
        <w:rPr>
          <w:rFonts w:ascii="仿宋" w:hAnsi="仿宋" w:eastAsia="仿宋" w:cs="仿宋"/>
          <w:color w:val="191919"/>
          <w:spacing w:val="0"/>
          <w:sz w:val="32"/>
          <w:szCs w:val="32"/>
        </w:rPr>
      </w:pPr>
      <w:r>
        <w:rPr>
          <w:rFonts w:ascii="方正楷体简体" w:hAnsi="方正楷体简体" w:eastAsia="方正楷体简体" w:cs="方正楷体简体"/>
          <w:color w:val="191919"/>
          <w:spacing w:val="0"/>
          <w:sz w:val="32"/>
          <w:szCs w:val="32"/>
        </w:rPr>
        <w:t>（一）比赛时间</w:t>
      </w:r>
      <w:r>
        <w:rPr>
          <w:rFonts w:hint="eastAsia" w:ascii="方正楷体简体" w:hAnsi="方正楷体简体" w:eastAsia="方正楷体简体" w:cs="方正楷体简体"/>
          <w:color w:val="191919"/>
          <w:spacing w:val="0"/>
          <w:sz w:val="32"/>
          <w:szCs w:val="32"/>
        </w:rPr>
        <w:t>。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2019</w:t>
      </w:r>
      <w:r>
        <w:rPr>
          <w:rFonts w:ascii="方正楷体简体" w:hAnsi="方正楷体简体" w:eastAsia="方正楷体简体" w:cs="方正楷体简体"/>
          <w:color w:val="191919"/>
          <w:spacing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年7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月1</w:t>
      </w:r>
      <w:bookmarkStart w:id="1" w:name="page2"/>
      <w:bookmarkEnd w:id="1"/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2日；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0" w:firstLineChars="100"/>
        <w:textAlignment w:val="auto"/>
        <w:rPr>
          <w:rFonts w:ascii="仿宋" w:hAnsi="仿宋" w:eastAsia="仿宋" w:cs="仿宋"/>
          <w:color w:val="191919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191919"/>
          <w:spacing w:val="0"/>
          <w:sz w:val="32"/>
          <w:szCs w:val="32"/>
        </w:rPr>
        <w:t>（二）</w:t>
      </w:r>
      <w:r>
        <w:rPr>
          <w:rFonts w:ascii="方正楷体简体" w:hAnsi="方正楷体简体" w:eastAsia="方正楷体简体" w:cs="方正楷体简体"/>
          <w:color w:val="191919"/>
          <w:spacing w:val="0"/>
          <w:sz w:val="32"/>
          <w:szCs w:val="32"/>
        </w:rPr>
        <w:t>比赛地点。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新乡商会大酒店B座3楼地中海厅（新乡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color w:val="191919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市红旗区金穗大道688号）。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spacing w:val="0"/>
          <w:sz w:val="20"/>
          <w:szCs w:val="20"/>
        </w:rPr>
      </w:pPr>
      <w:r>
        <w:rPr>
          <w:rFonts w:ascii="黑体" w:hAnsi="黑体" w:eastAsia="黑体" w:cs="黑体"/>
          <w:color w:val="191919"/>
          <w:spacing w:val="0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191919"/>
          <w:spacing w:val="0"/>
          <w:sz w:val="32"/>
          <w:szCs w:val="32"/>
        </w:rPr>
        <w:t>比赛</w:t>
      </w:r>
      <w:r>
        <w:rPr>
          <w:rFonts w:ascii="黑体" w:hAnsi="黑体" w:eastAsia="黑体" w:cs="黑体"/>
          <w:color w:val="191919"/>
          <w:spacing w:val="0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191919"/>
          <w:spacing w:val="0"/>
          <w:sz w:val="32"/>
          <w:szCs w:val="32"/>
        </w:rPr>
      </w:pP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每位选手脱稿演讲 10 分钟，建议配 PPT，选配文字、图片、漫画、音频、微电影等。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191919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191919"/>
          <w:spacing w:val="0"/>
          <w:sz w:val="32"/>
          <w:szCs w:val="32"/>
        </w:rPr>
        <w:t>四、比赛日程及参赛作品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（见附件1、2）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spacing w:val="0"/>
          <w:sz w:val="20"/>
          <w:szCs w:val="20"/>
        </w:rPr>
      </w:pPr>
      <w:bookmarkStart w:id="2" w:name="page3"/>
      <w:bookmarkEnd w:id="2"/>
      <w:r>
        <w:rPr>
          <w:rFonts w:hint="eastAsia" w:ascii="黑体" w:hAnsi="黑体" w:eastAsia="黑体" w:cs="黑体"/>
          <w:color w:val="191919"/>
          <w:spacing w:val="0"/>
          <w:sz w:val="32"/>
          <w:szCs w:val="32"/>
        </w:rPr>
        <w:t>五</w:t>
      </w:r>
      <w:r>
        <w:rPr>
          <w:rFonts w:ascii="黑体" w:hAnsi="黑体" w:eastAsia="黑体" w:cs="黑体"/>
          <w:color w:val="191919"/>
          <w:spacing w:val="0"/>
          <w:sz w:val="32"/>
          <w:szCs w:val="32"/>
        </w:rPr>
        <w:t>、大赛评选安排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191919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191919"/>
          <w:spacing w:val="0"/>
          <w:sz w:val="32"/>
          <w:szCs w:val="32"/>
        </w:rPr>
        <w:t>（一）点评及计分方式</w:t>
      </w:r>
      <w:r>
        <w:rPr>
          <w:rFonts w:ascii="方正楷体简体" w:hAnsi="方正楷体简体" w:eastAsia="方正楷体简体" w:cs="方正楷体简体"/>
          <w:color w:val="191919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专家评委现场打分，去除一个最高分和一个最低分，最终得出参赛选手平均分；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191919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191919"/>
          <w:spacing w:val="0"/>
          <w:sz w:val="32"/>
          <w:szCs w:val="32"/>
        </w:rPr>
        <w:t>（二）评分标准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（见附件3）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" w:firstLine="640" w:firstLineChars="200"/>
        <w:jc w:val="both"/>
        <w:textAlignment w:val="auto"/>
        <w:rPr>
          <w:spacing w:val="0"/>
          <w:sz w:val="20"/>
          <w:szCs w:val="20"/>
        </w:rPr>
      </w:pPr>
      <w:r>
        <w:rPr>
          <w:rFonts w:hint="eastAsia" w:ascii="方正楷体简体" w:hAnsi="方正楷体简体" w:eastAsia="方正楷体简体" w:cs="方正楷体简体"/>
          <w:color w:val="191919"/>
          <w:spacing w:val="0"/>
          <w:sz w:val="32"/>
          <w:szCs w:val="32"/>
        </w:rPr>
        <w:t>（三）奖项设置</w:t>
      </w:r>
      <w:r>
        <w:rPr>
          <w:rFonts w:ascii="方正楷体简体" w:hAnsi="方正楷体简体" w:eastAsia="方正楷体简体" w:cs="方正楷体简体"/>
          <w:color w:val="191919"/>
          <w:spacing w:val="0"/>
          <w:sz w:val="32"/>
          <w:szCs w:val="32"/>
        </w:rPr>
        <w:t>。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晋级赛设置一等奖 1 名，二等奖 2 名，三等奖若干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，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前5名优秀选手参加总决赛。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pacing w:val="0"/>
          <w:sz w:val="20"/>
          <w:szCs w:val="20"/>
        </w:rPr>
      </w:pPr>
      <w:r>
        <w:rPr>
          <w:rFonts w:ascii="黑体" w:hAnsi="黑体" w:eastAsia="黑体" w:cs="黑体"/>
          <w:color w:val="191919"/>
          <w:spacing w:val="0"/>
          <w:sz w:val="32"/>
          <w:szCs w:val="32"/>
        </w:rPr>
        <w:t>五、其他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" w:firstLine="640" w:firstLineChars="200"/>
        <w:jc w:val="both"/>
        <w:textAlignment w:val="auto"/>
        <w:rPr>
          <w:rFonts w:ascii="仿宋" w:hAnsi="仿宋" w:eastAsia="仿宋" w:cs="仿宋"/>
          <w:color w:val="191919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1.请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参赛选手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将参赛作品（终版）于7月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日前发送至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kepudashi@163.com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。如作品临时更改，请于1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日1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：</w:t>
      </w:r>
      <w:r>
        <w:rPr>
          <w:rFonts w:ascii="仿宋" w:hAnsi="仿宋" w:eastAsia="仿宋" w:cs="仿宋"/>
          <w:color w:val="191919"/>
          <w:spacing w:val="0"/>
          <w:sz w:val="32"/>
          <w:szCs w:val="32"/>
        </w:rPr>
        <w:t>00</w:t>
      </w:r>
      <w:r>
        <w:rPr>
          <w:rFonts w:hint="eastAsia" w:ascii="仿宋" w:hAnsi="仿宋" w:eastAsia="仿宋" w:cs="仿宋"/>
          <w:color w:val="191919"/>
          <w:spacing w:val="0"/>
          <w:sz w:val="32"/>
          <w:szCs w:val="32"/>
        </w:rPr>
        <w:t>前交会务组；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" w:firstLine="640" w:firstLineChars="200"/>
        <w:jc w:val="both"/>
        <w:textAlignment w:val="auto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2.选手抽签序号决定比赛顺序；</w:t>
      </w:r>
    </w:p>
    <w:p>
      <w:pPr>
        <w:keepNext w:val="0"/>
        <w:keepLines w:val="0"/>
        <w:pageBreakBefore w:val="0"/>
        <w:widowControl/>
        <w:tabs>
          <w:tab w:val="left" w:pos="3640"/>
          <w:tab w:val="left" w:pos="5720"/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3.</w:t>
      </w:r>
      <w:r>
        <w:rPr>
          <w:rFonts w:ascii="仿宋" w:hAnsi="仿宋" w:eastAsia="仿宋" w:cs="仿宋"/>
          <w:spacing w:val="0"/>
          <w:sz w:val="32"/>
          <w:szCs w:val="32"/>
        </w:rPr>
        <w:t>联系人：赵宁民18537136197</w:t>
      </w:r>
      <w:r>
        <w:rPr>
          <w:rFonts w:hint="eastAsia" w:ascii="仿宋" w:hAnsi="仿宋" w:eastAsia="仿宋" w:cs="仿宋"/>
          <w:spacing w:val="0"/>
          <w:sz w:val="32"/>
          <w:szCs w:val="32"/>
        </w:rPr>
        <w:t xml:space="preserve">； </w:t>
      </w:r>
      <w:r>
        <w:rPr>
          <w:rFonts w:ascii="仿宋" w:hAnsi="仿宋" w:eastAsia="仿宋" w:cs="仿宋"/>
          <w:spacing w:val="0"/>
          <w:sz w:val="32"/>
          <w:szCs w:val="32"/>
        </w:rPr>
        <w:t>赵 飞1883827775</w:t>
      </w:r>
      <w:bookmarkStart w:id="3" w:name="page4"/>
      <w:bookmarkEnd w:id="3"/>
    </w:p>
    <w:p>
      <w:pPr>
        <w:keepNext w:val="0"/>
        <w:keepLines w:val="0"/>
        <w:pageBreakBefore w:val="0"/>
        <w:widowControl/>
        <w:tabs>
          <w:tab w:val="left" w:pos="3640"/>
          <w:tab w:val="left" w:pos="5720"/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3640"/>
          <w:tab w:val="left" w:pos="5720"/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290" w:hanging="1280" w:hangingChars="400"/>
        <w:textAlignment w:val="auto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ascii="仿宋" w:hAnsi="仿宋" w:eastAsia="仿宋" w:cs="仿宋"/>
          <w:spacing w:val="0"/>
          <w:sz w:val="32"/>
          <w:szCs w:val="32"/>
        </w:rPr>
        <w:t>附件：1.河南省药学会“科普大使”演讲大赛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第一赛区日</w:t>
      </w:r>
      <w:r>
        <w:rPr>
          <w:rFonts w:ascii="仿宋" w:hAnsi="仿宋" w:eastAsia="仿宋" w:cs="仿宋"/>
          <w:spacing w:val="0"/>
          <w:sz w:val="32"/>
          <w:szCs w:val="32"/>
        </w:rPr>
        <w:t>程</w:t>
      </w:r>
    </w:p>
    <w:p>
      <w:pPr>
        <w:keepNext w:val="0"/>
        <w:keepLines w:val="0"/>
        <w:pageBreakBefore w:val="0"/>
        <w:widowControl/>
        <w:tabs>
          <w:tab w:val="left" w:pos="3640"/>
          <w:tab w:val="left" w:pos="5720"/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290" w:hanging="1280" w:hangingChars="400"/>
        <w:textAlignment w:val="auto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 xml:space="preserve">      2.河南省药学会“科普大使”演讲大赛第一赛区参赛作品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6" w:firstLine="1600" w:firstLineChars="500"/>
        <w:textAlignment w:val="auto"/>
        <w:rPr>
          <w:spacing w:val="0"/>
          <w:sz w:val="20"/>
          <w:szCs w:val="20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3.</w:t>
      </w:r>
      <w:r>
        <w:rPr>
          <w:rFonts w:ascii="仿宋" w:hAnsi="仿宋" w:eastAsia="仿宋" w:cs="仿宋"/>
          <w:spacing w:val="0"/>
          <w:sz w:val="32"/>
          <w:szCs w:val="32"/>
        </w:rPr>
        <w:t>河南省药学会“科普大使”演讲大赛评分标准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pacing w:val="-2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sz w:val="20"/>
          <w:szCs w:val="20"/>
        </w:rPr>
      </w:pPr>
      <w:bookmarkStart w:id="6" w:name="_GoBack"/>
      <w:bookmarkEnd w:id="6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120" w:firstLineChars="16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2019 年 7月 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spacing w:line="366" w:lineRule="exact"/>
        <w:rPr>
          <w:rFonts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河南省药学会“科普大使”演讲大赛第一赛区日程</w:t>
      </w:r>
    </w:p>
    <w:tbl>
      <w:tblPr>
        <w:tblStyle w:val="8"/>
        <w:tblpPr w:leftFromText="180" w:rightFromText="180" w:vertAnchor="text" w:horzAnchor="page" w:tblpX="2022" w:tblpY="223"/>
        <w:tblOverlap w:val="never"/>
        <w:tblW w:w="8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5109"/>
        <w:gridCol w:w="8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14:20-14:30</w:t>
            </w:r>
          </w:p>
        </w:tc>
        <w:tc>
          <w:tcPr>
            <w:tcW w:w="6550" w:type="dxa"/>
            <w:gridSpan w:val="3"/>
            <w:noWrap/>
            <w:vAlign w:val="center"/>
          </w:tcPr>
          <w:p>
            <w:pPr>
              <w:spacing w:line="360" w:lineRule="auto"/>
              <w:ind w:firstLine="2160" w:firstLineChars="900"/>
              <w:jc w:val="both"/>
              <w:rPr>
                <w:rFonts w:ascii="仿宋" w:hAnsi="仿宋" w:eastAsia="仿宋" w:cs="仿宋"/>
                <w:color w:val="FFFF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14:30-14:35</w:t>
            </w:r>
          </w:p>
        </w:tc>
        <w:tc>
          <w:tcPr>
            <w:tcW w:w="5117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会议致辞</w:t>
            </w:r>
          </w:p>
        </w:tc>
        <w:tc>
          <w:tcPr>
            <w:tcW w:w="1433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杨明瑞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FF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14:35-14:40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1号选手演讲</w:t>
            </w: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FF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14:45-14:55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2号选手演讲</w:t>
            </w:r>
          </w:p>
        </w:tc>
        <w:tc>
          <w:tcPr>
            <w:tcW w:w="1433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FF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15:00-15:10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3号选手演讲</w:t>
            </w: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FF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15:15-15:25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4号选手演讲</w:t>
            </w:r>
          </w:p>
        </w:tc>
        <w:tc>
          <w:tcPr>
            <w:tcW w:w="1433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FF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15:30-15:40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5号选手演讲</w:t>
            </w:r>
          </w:p>
        </w:tc>
        <w:tc>
          <w:tcPr>
            <w:tcW w:w="1433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FF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15:45-15:55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6号选手演讲</w:t>
            </w:r>
          </w:p>
        </w:tc>
        <w:tc>
          <w:tcPr>
            <w:tcW w:w="1433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FF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15:55-16:05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spacing w:line="360" w:lineRule="auto"/>
              <w:ind w:firstLine="2400" w:firstLineChars="1000"/>
              <w:jc w:val="both"/>
              <w:rPr>
                <w:rFonts w:ascii="仿宋" w:hAnsi="仿宋" w:eastAsia="仿宋" w:cs="仿宋"/>
                <w:color w:val="FFFF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休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16:10-16:20</w:t>
            </w:r>
          </w:p>
        </w:tc>
        <w:tc>
          <w:tcPr>
            <w:tcW w:w="5117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7号选手演讲</w:t>
            </w:r>
          </w:p>
        </w:tc>
        <w:tc>
          <w:tcPr>
            <w:tcW w:w="1433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杨明瑞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FF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16:25-16:35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8号选手演讲</w:t>
            </w:r>
          </w:p>
        </w:tc>
        <w:tc>
          <w:tcPr>
            <w:tcW w:w="1433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16:40-16:50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9号选手演讲</w:t>
            </w:r>
          </w:p>
        </w:tc>
        <w:tc>
          <w:tcPr>
            <w:tcW w:w="1433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16:55-17:05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10号选手演讲</w:t>
            </w:r>
          </w:p>
        </w:tc>
        <w:tc>
          <w:tcPr>
            <w:tcW w:w="1433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17:10-17:20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11号选手演讲</w:t>
            </w:r>
          </w:p>
        </w:tc>
        <w:tc>
          <w:tcPr>
            <w:tcW w:w="1433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17:25-17:35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12号选手演讲</w:t>
            </w:r>
          </w:p>
        </w:tc>
        <w:tc>
          <w:tcPr>
            <w:tcW w:w="1433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17:35-18:00</w:t>
            </w:r>
          </w:p>
        </w:tc>
        <w:tc>
          <w:tcPr>
            <w:tcW w:w="51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统计分数 公布成绩 颁奖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卢乙众</w:t>
            </w:r>
          </w:p>
        </w:tc>
      </w:tr>
    </w:tbl>
    <w:p>
      <w:pPr>
        <w:sectPr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</w:p>
    <w:p>
      <w:pPr>
        <w:spacing w:line="96" w:lineRule="exact"/>
      </w:pPr>
      <w:bookmarkStart w:id="4" w:name="page5"/>
      <w:bookmarkEnd w:id="4"/>
    </w:p>
    <w:p>
      <w:pPr>
        <w:rPr>
          <w:rFonts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  </w:t>
      </w:r>
      <w:r>
        <w:rPr>
          <w:rFonts w:hint="eastAsia" w:ascii="新宋体" w:hAnsi="新宋体" w:eastAsia="新宋体" w:cs="新宋体"/>
          <w:b/>
          <w:bCs/>
          <w:color w:val="333333"/>
          <w:sz w:val="32"/>
          <w:szCs w:val="32"/>
          <w:shd w:val="clear" w:color="auto" w:fill="FFFFFF"/>
        </w:rPr>
        <w:t>河南省药学会“科普大使”演讲大赛第一赛区参赛作品</w:t>
      </w:r>
    </w:p>
    <w:p/>
    <w:tbl>
      <w:tblPr>
        <w:tblStyle w:val="8"/>
        <w:tblpPr w:leftFromText="180" w:rightFromText="180" w:vertAnchor="text" w:horzAnchor="page" w:tblpX="1736" w:tblpY="221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1"/>
        <w:gridCol w:w="1177"/>
        <w:gridCol w:w="2954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作品名称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单位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宝宝腹泻，您用对药了吗？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朱菡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安阳市妇幼保健院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安阳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儿童感冒药你真的会用吗？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李亚敏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济源市人民医院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济源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安全用药，远离“柚”惑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寇威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河南大学第一附属医院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开封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是“毒”还是“药”，华法林用药要知道！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刘瑜新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河南大学淮河医院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开封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宝宝退热药知道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朱慧娟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开封市儿童医院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开封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别让药物成为您的绊脚石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刘颖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濮阳市油田总医院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濮阳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胰岛素储存知多少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郭玉森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辉县市人民医院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战“痘”情缘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时云云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新乡市第一人民医院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中草药的画皮之何首乌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秦肖菲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新乡医学院第一附属医院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听说吃他汀，要做基因检测？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刘更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新乡医学院第一附属医院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益生菌的独白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刘晓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新乡医学院第一附属医院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售人以药，授人以正确用药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潘秀芬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新乡医学院第一附属医院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新乡</w:t>
            </w:r>
          </w:p>
        </w:tc>
      </w:tr>
    </w:tbl>
    <w:p/>
    <w:p>
      <w:pPr>
        <w:rPr>
          <w:rFonts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附件3  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河南省药学会“科普大使”演讲大赛第一赛区评分标准</w:t>
      </w:r>
    </w:p>
    <w:p/>
    <w:tbl>
      <w:tblPr>
        <w:tblStyle w:val="8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850"/>
        <w:gridCol w:w="5900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w w:val="99"/>
                <w:sz w:val="21"/>
                <w:szCs w:val="21"/>
              </w:rPr>
              <w:t>评审模块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w w:val="99"/>
                <w:sz w:val="21"/>
                <w:szCs w:val="21"/>
              </w:rPr>
              <w:t>评审主题</w:t>
            </w:r>
          </w:p>
        </w:tc>
        <w:tc>
          <w:tcPr>
            <w:tcW w:w="590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</w:rPr>
              <w:t>评审内容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8"/>
                <w:sz w:val="21"/>
                <w:szCs w:val="21"/>
              </w:rPr>
              <w:t>作品内容及表现形式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8"/>
                <w:sz w:val="21"/>
                <w:szCs w:val="21"/>
              </w:rPr>
              <w:t>作品内容</w:t>
            </w: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8"/>
                <w:sz w:val="21"/>
                <w:szCs w:val="21"/>
              </w:rPr>
              <w:t>（40分）</w:t>
            </w:r>
          </w:p>
        </w:tc>
        <w:tc>
          <w:tcPr>
            <w:tcW w:w="5900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8"/>
                <w:sz w:val="21"/>
                <w:szCs w:val="21"/>
              </w:rPr>
              <w:t>思想性：思想和内容健康向上，反映当前药学主旋律(10 分)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  <w:tc>
          <w:tcPr>
            <w:tcW w:w="5900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8"/>
                <w:sz w:val="21"/>
                <w:szCs w:val="21"/>
              </w:rPr>
              <w:t>科学性：作品科学、客观、准确，无歧义(10 分)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  <w:tc>
          <w:tcPr>
            <w:tcW w:w="5900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8"/>
                <w:sz w:val="21"/>
                <w:szCs w:val="21"/>
              </w:rPr>
              <w:t>新颖性：视角独特，内容新颖，形式新颖(10 分)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  <w:tc>
          <w:tcPr>
            <w:tcW w:w="5900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8"/>
                <w:sz w:val="21"/>
                <w:szCs w:val="21"/>
              </w:rPr>
              <w:t>实用性：围绕“安全用药”主题或公众关心的热点话题(10 分)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153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  <w:tc>
          <w:tcPr>
            <w:tcW w:w="1850" w:type="dxa"/>
            <w:vAlign w:val="top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8"/>
                <w:sz w:val="21"/>
                <w:szCs w:val="21"/>
              </w:rPr>
              <w:t>PPT</w:t>
            </w:r>
            <w:r>
              <w:rPr>
                <w:rFonts w:hint="eastAsia" w:ascii="仿宋" w:hAnsi="仿宋" w:eastAsia="仿宋" w:cs="仿宋"/>
                <w:w w:val="98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w w:val="98"/>
                <w:sz w:val="21"/>
                <w:szCs w:val="21"/>
              </w:rPr>
              <w:t>文字、图片、漫画、音频、微电影等制作（20 分）</w:t>
            </w:r>
          </w:p>
        </w:tc>
        <w:tc>
          <w:tcPr>
            <w:tcW w:w="5900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8"/>
                <w:sz w:val="21"/>
                <w:szCs w:val="21"/>
              </w:rPr>
              <w:t>作品思路清晰、文字精炼、重点突出、图文并茂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8"/>
                <w:sz w:val="21"/>
                <w:szCs w:val="21"/>
              </w:rPr>
              <w:t>演讲情况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8"/>
                <w:sz w:val="21"/>
                <w:szCs w:val="21"/>
              </w:rPr>
              <w:t>演讲情况</w:t>
            </w: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8"/>
                <w:sz w:val="21"/>
                <w:szCs w:val="21"/>
              </w:rPr>
              <w:t>（40分）</w:t>
            </w:r>
          </w:p>
        </w:tc>
        <w:tc>
          <w:tcPr>
            <w:tcW w:w="5900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8"/>
                <w:sz w:val="21"/>
                <w:szCs w:val="21"/>
              </w:rPr>
              <w:t>着装得体，肢体语言运用得当，具有感染力(10 分)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  <w:tc>
          <w:tcPr>
            <w:tcW w:w="5900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8"/>
                <w:sz w:val="21"/>
                <w:szCs w:val="21"/>
              </w:rPr>
              <w:t>语言表达清晰、通畅、逻辑性强、专业术语使用规范(10 分)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  <w:tc>
          <w:tcPr>
            <w:tcW w:w="5900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8"/>
                <w:sz w:val="21"/>
                <w:szCs w:val="21"/>
              </w:rPr>
              <w:t>提问环节表现自如，对问题理解准确，回答准确 (10 分)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  <w:tc>
          <w:tcPr>
            <w:tcW w:w="5900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8"/>
                <w:sz w:val="21"/>
                <w:szCs w:val="21"/>
              </w:rPr>
              <w:t>严格掌握比赛时间(10 分)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03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8"/>
                <w:sz w:val="21"/>
                <w:szCs w:val="21"/>
              </w:rPr>
              <w:t>选手序号及总分</w:t>
            </w:r>
          </w:p>
        </w:tc>
        <w:tc>
          <w:tcPr>
            <w:tcW w:w="6567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w w:val="98"/>
                <w:sz w:val="21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7"/>
        <w:tblpPr w:leftFromText="180" w:rightFromText="180" w:vertAnchor="text" w:horzAnchor="page" w:tblpX="1670" w:tblpY="646"/>
        <w:tblOverlap w:val="never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5" w:hRule="atLeast"/>
        </w:trPr>
        <w:tc>
          <w:tcPr>
            <w:tcW w:w="8817" w:type="dxa"/>
            <w:tcBorders>
              <w:left w:val="nil"/>
              <w:right w:val="nil"/>
            </w:tcBorders>
            <w:vAlign w:val="center"/>
          </w:tcPr>
          <w:p>
            <w:pPr>
              <w:pStyle w:val="2"/>
              <w:adjustRightInd w:val="0"/>
              <w:snapToGrid w:val="0"/>
              <w:ind w:firstLine="280" w:firstLineChars="100"/>
              <w:jc w:val="both"/>
              <w:rPr>
                <w:rFonts w:hAnsi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2"/>
                <w:sz w:val="32"/>
                <w:szCs w:val="32"/>
              </w:rPr>
              <w:t xml:space="preserve">河南省药学会 </w:t>
            </w:r>
            <w:r>
              <w:rPr>
                <w:rFonts w:hint="eastAsia" w:hAnsi="仿宋_GB2312" w:cs="仿宋_GB2312"/>
                <w:spacing w:val="-20"/>
                <w:sz w:val="32"/>
                <w:szCs w:val="32"/>
              </w:rPr>
              <w:t xml:space="preserve">                       2019年7月4日 印发</w:t>
            </w:r>
          </w:p>
        </w:tc>
      </w:tr>
    </w:tbl>
    <w:p>
      <w:pPr>
        <w:sectPr>
          <w:pgSz w:w="11900" w:h="16838"/>
          <w:pgMar w:top="1440" w:right="1366" w:bottom="1440" w:left="1180" w:header="0" w:footer="0" w:gutter="0"/>
          <w:cols w:equalWidth="0" w:num="1">
            <w:col w:w="9360"/>
          </w:cols>
        </w:sectPr>
      </w:pPr>
    </w:p>
    <w:p>
      <w:pPr>
        <w:spacing w:line="1" w:lineRule="exact"/>
        <w:rPr>
          <w:sz w:val="20"/>
          <w:szCs w:val="20"/>
        </w:rPr>
      </w:pPr>
      <w:bookmarkStart w:id="5" w:name="page6"/>
      <w:bookmarkEnd w:id="5"/>
    </w:p>
    <w:sectPr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D0"/>
    <w:rsid w:val="0010090A"/>
    <w:rsid w:val="00173EBB"/>
    <w:rsid w:val="002326C2"/>
    <w:rsid w:val="003453E2"/>
    <w:rsid w:val="003773D0"/>
    <w:rsid w:val="00472B38"/>
    <w:rsid w:val="004B4744"/>
    <w:rsid w:val="0057438A"/>
    <w:rsid w:val="005B5711"/>
    <w:rsid w:val="005C5D9E"/>
    <w:rsid w:val="005E498E"/>
    <w:rsid w:val="006E5C11"/>
    <w:rsid w:val="007029E4"/>
    <w:rsid w:val="00770F29"/>
    <w:rsid w:val="00775A44"/>
    <w:rsid w:val="0088038A"/>
    <w:rsid w:val="00A52C25"/>
    <w:rsid w:val="00B71A5E"/>
    <w:rsid w:val="00BE2832"/>
    <w:rsid w:val="00C5065B"/>
    <w:rsid w:val="00EA33F6"/>
    <w:rsid w:val="00FC4413"/>
    <w:rsid w:val="00FF6185"/>
    <w:rsid w:val="1E724326"/>
    <w:rsid w:val="2D6E17FF"/>
    <w:rsid w:val="31A9687D"/>
    <w:rsid w:val="387C20B3"/>
    <w:rsid w:val="3B1D0E7B"/>
    <w:rsid w:val="71706867"/>
    <w:rsid w:val="76705B3B"/>
    <w:rsid w:val="78F20E5A"/>
    <w:rsid w:val="7D24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</w:pPr>
    <w:rPr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317</Words>
  <Characters>1813</Characters>
  <Lines>15</Lines>
  <Paragraphs>4</Paragraphs>
  <TotalTime>11</TotalTime>
  <ScaleCrop>false</ScaleCrop>
  <LinksUpToDate>false</LinksUpToDate>
  <CharactersWithSpaces>2126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2019-07-02T13:27:00Z</dcterms:created>
  <dc:creator>Windows User</dc:creator>
  <cp:lastModifiedBy>珍惜</cp:lastModifiedBy>
  <cp:lastPrinted>2019-07-05T09:23:24Z</cp:lastPrinted>
  <dcterms:modified xsi:type="dcterms:W3CDTF">2019-07-05T09:30:07Z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